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4B" w:rsidRPr="007C7D9D" w:rsidRDefault="0088144B" w:rsidP="008814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24EBA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</w:t>
      </w:r>
      <w:r w:rsidR="00A24EBA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p w:rsidR="0088144B" w:rsidRPr="007C7D9D" w:rsidRDefault="0088144B" w:rsidP="008814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144B" w:rsidRPr="002C3D8F" w:rsidRDefault="002C3D8F" w:rsidP="008814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D8F">
        <w:rPr>
          <w:rFonts w:cstheme="minorHAnsi"/>
          <w:b/>
          <w:i/>
          <w:color w:val="ED7D31" w:themeColor="accent2"/>
          <w:sz w:val="24"/>
          <w:szCs w:val="16"/>
          <w:u w:val="single"/>
        </w:rPr>
        <w:t xml:space="preserve"> Z</w:t>
      </w:r>
      <w:r w:rsidR="00A24EBA">
        <w:rPr>
          <w:rFonts w:cstheme="minorHAnsi"/>
          <w:b/>
          <w:i/>
          <w:color w:val="ED7D31" w:themeColor="accent2"/>
          <w:sz w:val="24"/>
          <w:szCs w:val="16"/>
          <w:u w:val="single"/>
        </w:rPr>
        <w:t>AVEDENÍ VÝKONU</w:t>
      </w:r>
      <w:r w:rsidRPr="002C3D8F">
        <w:rPr>
          <w:rFonts w:cstheme="minorHAnsi"/>
          <w:b/>
          <w:i/>
          <w:color w:val="ED7D31" w:themeColor="accent2"/>
          <w:sz w:val="24"/>
          <w:szCs w:val="16"/>
          <w:u w:val="single"/>
        </w:rPr>
        <w:t xml:space="preserve"> VYŠETŘENÍ ZDRAVOTNÍHO STAVU POJIŠTĚNCE SE STATUSEM DOČASNÉ OCHRANY – PRVNÍ KONTAKT</w:t>
      </w:r>
      <w:r w:rsidR="0088144B" w:rsidRPr="002C3D8F">
        <w:rPr>
          <w:rFonts w:ascii="Times New Roman" w:eastAsia="Calibri" w:hAnsi="Times New Roman" w:cs="Times New Roman"/>
          <w:b/>
          <w:color w:val="ED7D31" w:themeColor="accent2"/>
          <w:sz w:val="52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144B" w:rsidRPr="007C7D9D" w:rsidRDefault="0088144B" w:rsidP="008814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144B" w:rsidRPr="007C7D9D" w:rsidRDefault="0088144B" w:rsidP="00881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88144B" w:rsidRPr="007C7D9D" w:rsidRDefault="0088144B" w:rsidP="00881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88144B" w:rsidRPr="007C7D9D" w:rsidRDefault="0088144B" w:rsidP="0088144B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23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>
        <w:rPr>
          <w:rFonts w:eastAsia="Calibri" w:cstheme="minorHAnsi"/>
          <w:b/>
          <w:sz w:val="20"/>
          <w:szCs w:val="16"/>
          <w:lang w:eastAsia="cs-CZ"/>
        </w:rPr>
        <w:t>5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2022                                                     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Účinnost: 1. </w:t>
      </w:r>
      <w:r>
        <w:rPr>
          <w:rFonts w:eastAsia="Calibri" w:cstheme="minorHAnsi"/>
          <w:b/>
          <w:sz w:val="20"/>
          <w:szCs w:val="16"/>
          <w:lang w:eastAsia="cs-CZ"/>
        </w:rPr>
        <w:t>6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</w:p>
    <w:bookmarkEnd w:id="0"/>
    <w:p w:rsidR="0088144B" w:rsidRPr="007C7D9D" w:rsidRDefault="0088144B" w:rsidP="0088144B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88144B" w:rsidRDefault="0088144B" w:rsidP="0088144B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  <w:r w:rsidRPr="007C7D9D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>Určeno poskytovatelům zdravotních služeb:</w:t>
      </w:r>
    </w:p>
    <w:p w:rsidR="0088144B" w:rsidRPr="0088144B" w:rsidRDefault="0088144B" w:rsidP="0088144B">
      <w:pPr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S ohledem na skutečnost, že v případě prvního kontaktu pojištěnce se statusem dočasné ochrany s poskytovatelem zdravotních služeb v odb. 003, popř. odb. 001/002 jde o pojištěnce, u kterého poskytovatel musí zjišťovat informace o aktuálním zdravotním stavu ve většině případů bez historických anamnestických dat, s ohledem na zabránění šíření případných infekčních onemocnění, s ohledem na komunikační bariéry a psychosociální zátěž pojištěnců se statusem dočasné ochrany a s ohledem na potřebu vyplnit standardizovaný anamnestický dotazník, se zavádí výkon zohledňující časovou dotaci, kterou poskytovatelé zdravotních služeb výše vyjmenovaných odborností spotřebovávají při zajištění této péče nad rámec standardního klinického vyšetření a ošetření, pro které pojištěnec se statusem dočasné ochrany poskytovatele navštívil.</w:t>
      </w:r>
    </w:p>
    <w:p w:rsidR="0088144B" w:rsidRPr="0088144B" w:rsidRDefault="0088144B" w:rsidP="0088144B">
      <w:pPr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Za standardní situace by byla péče o pacienta vykázána prostřednictvím cíleného klinického vyšetření. Balíčkový výkon však obsahuje i další činnosti nad rámec cíleného vyšetření – např. depistáž tuberkulózy, vyplnění dotazníku, kontrola očkování.</w:t>
      </w:r>
    </w:p>
    <w:p w:rsidR="0088144B" w:rsidRPr="0088144B" w:rsidRDefault="0088144B" w:rsidP="0088144B">
      <w:pPr>
        <w:pStyle w:val="Default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88144B">
        <w:rPr>
          <w:rFonts w:asciiTheme="minorHAnsi" w:eastAsiaTheme="minorHAnsi" w:hAnsiTheme="minorHAnsi" w:cstheme="minorHAnsi"/>
          <w:sz w:val="16"/>
          <w:szCs w:val="16"/>
        </w:rPr>
        <w:t xml:space="preserve">Balíčkový výkon je možné vykázat </w:t>
      </w:r>
      <w:r w:rsidRPr="00BA2117">
        <w:rPr>
          <w:rFonts w:asciiTheme="minorHAnsi" w:eastAsiaTheme="minorHAnsi" w:hAnsiTheme="minorHAnsi" w:cstheme="minorHAnsi"/>
          <w:sz w:val="16"/>
          <w:szCs w:val="16"/>
          <w:u w:val="single"/>
        </w:rPr>
        <w:t>pouze při prvním kontaktu pojištěnce se statusem dočasné ochrany se zdravotnickým systémem ČR</w:t>
      </w:r>
      <w:r w:rsidRPr="0088144B">
        <w:rPr>
          <w:rFonts w:asciiTheme="minorHAnsi" w:eastAsiaTheme="minorHAnsi" w:hAnsiTheme="minorHAnsi" w:cstheme="minorHAnsi"/>
          <w:sz w:val="16"/>
          <w:szCs w:val="16"/>
        </w:rPr>
        <w:t xml:space="preserve">, tj. s poskytovatelem zdravotních služeb v odb. 003 – UA point, popř. odb. 001/002. Balíčkový výkon lze vykávat při kontaktu s pojištěncem se statusem dočasné ochrany nejdříve od 1. 6. 2022. </w:t>
      </w:r>
    </w:p>
    <w:p w:rsidR="0088144B" w:rsidRDefault="0088144B" w:rsidP="008814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8144B" w:rsidRPr="0088144B" w:rsidRDefault="0088144B" w:rsidP="0088144B">
      <w:pPr>
        <w:pStyle w:val="Default"/>
        <w:jc w:val="both"/>
        <w:rPr>
          <w:rFonts w:asciiTheme="minorHAnsi" w:eastAsiaTheme="minorHAnsi" w:hAnsiTheme="minorHAnsi" w:cstheme="minorHAnsi"/>
          <w:sz w:val="16"/>
          <w:szCs w:val="16"/>
        </w:rPr>
      </w:pPr>
      <w:r w:rsidRPr="0088144B">
        <w:rPr>
          <w:rFonts w:asciiTheme="minorHAnsi" w:eastAsiaTheme="minorHAnsi" w:hAnsiTheme="minorHAnsi" w:cstheme="minorHAnsi"/>
          <w:sz w:val="16"/>
          <w:szCs w:val="16"/>
        </w:rPr>
        <w:t xml:space="preserve">Obsah činností zahrnutých ve výkonu: 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anamnéza, včetně kontroly očkování,</w:t>
      </w:r>
    </w:p>
    <w:p w:rsidR="0088144B" w:rsidRPr="0088144B" w:rsidRDefault="00A24EBA" w:rsidP="00A24E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v</w:t>
      </w:r>
      <w:r w:rsidR="0088144B" w:rsidRPr="0088144B">
        <w:rPr>
          <w:rFonts w:cstheme="minorHAnsi"/>
          <w:color w:val="000000"/>
          <w:sz w:val="16"/>
          <w:szCs w:val="16"/>
        </w:rPr>
        <w:t xml:space="preserve">yšetření jednoho či více orgánových systémů cíleně podle potíží </w:t>
      </w:r>
      <w:proofErr w:type="spellStart"/>
      <w:proofErr w:type="gramStart"/>
      <w:r w:rsidR="0088144B" w:rsidRPr="0088144B">
        <w:rPr>
          <w:rFonts w:cstheme="minorHAnsi"/>
          <w:color w:val="000000"/>
          <w:sz w:val="16"/>
          <w:szCs w:val="16"/>
        </w:rPr>
        <w:t>pacienta,včetně</w:t>
      </w:r>
      <w:proofErr w:type="spellEnd"/>
      <w:proofErr w:type="gramEnd"/>
      <w:r w:rsidR="0088144B" w:rsidRPr="0088144B">
        <w:rPr>
          <w:rFonts w:cstheme="minorHAnsi"/>
          <w:color w:val="000000"/>
          <w:sz w:val="16"/>
          <w:szCs w:val="16"/>
        </w:rPr>
        <w:t xml:space="preserve"> prohlídky kůže,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depistáž tuberkulózy,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diagnostická rozvaha a závěr, rozhodnutí o dalším postupu, včetně indikace dalších klinických, laboratorních nebo zobrazovacích vyšetření, doočkování,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rozhodnutí o léčebném postupu,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>nezbytné administrativní úkony, včetně poskytnutí informací pojištěnci, rodičům či zákonnému zástupci nezletilého,</w:t>
      </w:r>
    </w:p>
    <w:p w:rsidR="0088144B" w:rsidRPr="0088144B" w:rsidRDefault="0088144B" w:rsidP="008814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t xml:space="preserve">vyplnění standardizovaného anamnestického dotazníku. </w:t>
      </w:r>
    </w:p>
    <w:p w:rsidR="0088144B" w:rsidRDefault="0088144B" w:rsidP="0088144B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88144B" w:rsidRPr="0088144B" w:rsidRDefault="0088144B" w:rsidP="0088144B">
      <w:pPr>
        <w:jc w:val="both"/>
        <w:rPr>
          <w:rFonts w:cstheme="minorHAnsi"/>
          <w:b/>
          <w:i/>
          <w:sz w:val="16"/>
          <w:szCs w:val="16"/>
        </w:rPr>
      </w:pPr>
      <w:r w:rsidRPr="0088144B">
        <w:rPr>
          <w:rFonts w:cstheme="minorHAnsi"/>
          <w:b/>
          <w:i/>
          <w:sz w:val="16"/>
          <w:szCs w:val="16"/>
        </w:rPr>
        <w:t>03100 -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88144B">
        <w:rPr>
          <w:rFonts w:cstheme="minorHAnsi"/>
          <w:b/>
          <w:i/>
          <w:sz w:val="16"/>
          <w:szCs w:val="16"/>
        </w:rPr>
        <w:t>VYŠETŘENÍ ZDRAVOTNÍHO STAVU POJIŠTĚNCE SE STATUSEM DOČASNÉ OCHRANY – PRVNÍ KONTAKT</w:t>
      </w:r>
    </w:p>
    <w:p w:rsidR="0088144B" w:rsidRPr="00A24EBA" w:rsidRDefault="0088144B" w:rsidP="008814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  <w:u w:val="single"/>
        </w:rPr>
      </w:pPr>
      <w:r w:rsidRPr="0088144B">
        <w:rPr>
          <w:rFonts w:cstheme="minorHAnsi"/>
          <w:color w:val="000000"/>
          <w:sz w:val="16"/>
          <w:szCs w:val="16"/>
        </w:rPr>
        <w:t xml:space="preserve">Balíčkový výkon zohledňující časovou dotaci potřebnou k vyšetření pojištěnce se statusem dočasné ochrany </w:t>
      </w:r>
      <w:proofErr w:type="gramStart"/>
      <w:r w:rsidRPr="0088144B">
        <w:rPr>
          <w:rFonts w:cstheme="minorHAnsi"/>
          <w:color w:val="000000"/>
          <w:sz w:val="16"/>
          <w:szCs w:val="16"/>
        </w:rPr>
        <w:t>při  vstupu</w:t>
      </w:r>
      <w:proofErr w:type="gramEnd"/>
      <w:r w:rsidRPr="0088144B">
        <w:rPr>
          <w:rFonts w:cstheme="minorHAnsi"/>
          <w:color w:val="000000"/>
          <w:sz w:val="16"/>
          <w:szCs w:val="16"/>
        </w:rPr>
        <w:t xml:space="preserve"> do systému v.z.p. ČR od 1. 6. 2022. Výkon je vykazován v případě, že pojištenec není přijat do dlouhodobé péče; </w:t>
      </w:r>
      <w:r w:rsidRPr="00A24EBA">
        <w:rPr>
          <w:rFonts w:cstheme="minorHAnsi"/>
          <w:color w:val="000000"/>
          <w:sz w:val="16"/>
          <w:szCs w:val="16"/>
          <w:u w:val="single"/>
        </w:rPr>
        <w:t xml:space="preserve">k výkonu se nevykazují výkony klinických vyšetření a výkon 01030“ 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Platnost výkonu/ů od: 1. 6. 2022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Platnost výkonu/ů do: neomezeno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Ohodnocení: </w:t>
      </w:r>
      <w:bookmarkStart w:id="1" w:name="_Hlk97271576"/>
      <w:r w:rsidRPr="0088144B">
        <w:rPr>
          <w:rFonts w:cstheme="minorHAnsi"/>
          <w:i/>
          <w:sz w:val="16"/>
          <w:szCs w:val="16"/>
        </w:rPr>
        <w:t>643 bodů vč. režie, HB = 1 Kč</w:t>
      </w:r>
    </w:p>
    <w:bookmarkEnd w:id="1"/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Typ číselníku: externí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Odbornost: odb. 003 – UA point event. odb. 001, odb. 002 v případě, že pacienta poskytovatel nepřebírá do dlouhodobé péče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ZUM: NE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ZULP: NE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>Omezení místem: A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 xml:space="preserve">Omezení frekvence: 1/život </w:t>
      </w:r>
    </w:p>
    <w:p w:rsidR="0088144B" w:rsidRPr="0088144B" w:rsidRDefault="0088144B" w:rsidP="0088144B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 xml:space="preserve">Čas výkonu: 40 min (Čas výkonu nebude uveden v číselníku)  </w:t>
      </w:r>
    </w:p>
    <w:p w:rsidR="0088144B" w:rsidRPr="0088144B" w:rsidRDefault="0088144B" w:rsidP="0088144B">
      <w:pPr>
        <w:spacing w:line="281" w:lineRule="auto"/>
        <w:ind w:right="567" w:firstLine="708"/>
        <w:jc w:val="both"/>
        <w:rPr>
          <w:rFonts w:cstheme="minorHAnsi"/>
          <w:i/>
          <w:sz w:val="16"/>
          <w:szCs w:val="16"/>
        </w:rPr>
      </w:pPr>
      <w:r w:rsidRPr="0088144B">
        <w:rPr>
          <w:rFonts w:cstheme="minorHAnsi"/>
          <w:i/>
          <w:sz w:val="16"/>
          <w:szCs w:val="16"/>
        </w:rPr>
        <w:t xml:space="preserve">DRG </w:t>
      </w:r>
      <w:proofErr w:type="spellStart"/>
      <w:r w:rsidRPr="0088144B">
        <w:rPr>
          <w:rFonts w:cstheme="minorHAnsi"/>
          <w:i/>
          <w:sz w:val="16"/>
          <w:szCs w:val="16"/>
        </w:rPr>
        <w:t>marker</w:t>
      </w:r>
      <w:proofErr w:type="spellEnd"/>
      <w:r w:rsidRPr="0088144B">
        <w:rPr>
          <w:rFonts w:cstheme="minorHAnsi"/>
          <w:i/>
          <w:sz w:val="16"/>
          <w:szCs w:val="16"/>
        </w:rPr>
        <w:t>: NE</w:t>
      </w:r>
    </w:p>
    <w:p w:rsidR="0088144B" w:rsidRPr="0088144B" w:rsidRDefault="0088144B" w:rsidP="0088144B">
      <w:pPr>
        <w:spacing w:line="281" w:lineRule="auto"/>
        <w:ind w:right="567"/>
        <w:jc w:val="both"/>
        <w:rPr>
          <w:rFonts w:cstheme="minorHAnsi"/>
          <w:color w:val="000000"/>
          <w:sz w:val="16"/>
          <w:szCs w:val="16"/>
        </w:rPr>
      </w:pPr>
      <w:r w:rsidRPr="0088144B">
        <w:rPr>
          <w:rFonts w:cstheme="minorHAnsi"/>
          <w:color w:val="000000"/>
          <w:sz w:val="16"/>
          <w:szCs w:val="16"/>
        </w:rPr>
        <w:lastRenderedPageBreak/>
        <w:t xml:space="preserve">Zavedení bez nasmlouvání: NE – bude proveden hromadný import výkonu na pracoviště odb. 003 u poskytovatelů lůžkové péče, odb. 001 a 002.  </w:t>
      </w:r>
    </w:p>
    <w:sectPr w:rsidR="0088144B" w:rsidRPr="0088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528"/>
    <w:multiLevelType w:val="multilevel"/>
    <w:tmpl w:val="6EB6DD2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ADF01C6"/>
    <w:multiLevelType w:val="hybridMultilevel"/>
    <w:tmpl w:val="6D141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A"/>
    <w:rsid w:val="002C3D8F"/>
    <w:rsid w:val="004761A0"/>
    <w:rsid w:val="0088144B"/>
    <w:rsid w:val="00A24EBA"/>
    <w:rsid w:val="00B00B8A"/>
    <w:rsid w:val="00BA2117"/>
    <w:rsid w:val="00E8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628D-5E7C-49F5-86DC-0442BAB4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44B"/>
  </w:style>
  <w:style w:type="paragraph" w:styleId="Nadpis1">
    <w:name w:val="heading 1"/>
    <w:basedOn w:val="Normln"/>
    <w:next w:val="Normln"/>
    <w:link w:val="Nadpis1Char"/>
    <w:qFormat/>
    <w:rsid w:val="0088144B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144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8144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44B"/>
    <w:rPr>
      <w:rFonts w:ascii="Arial" w:eastAsia="Times New Roman" w:hAnsi="Arial" w:cs="Times New Roman"/>
      <w:b/>
      <w:snapToGrid w:val="0"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144B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8144B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ault">
    <w:name w:val="Default"/>
    <w:rsid w:val="008814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Určeno poskytovatelům zdravotních služeb:</vt:lpstr>
      <vt:lpstr>    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4</cp:revision>
  <dcterms:created xsi:type="dcterms:W3CDTF">2022-05-24T04:51:00Z</dcterms:created>
  <dcterms:modified xsi:type="dcterms:W3CDTF">2022-05-24T05:08:00Z</dcterms:modified>
</cp:coreProperties>
</file>