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8E" w:rsidRPr="007C7D9D" w:rsidRDefault="00F0798E" w:rsidP="00DD4B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Organizační opatření ZPŠ </w:t>
      </w:r>
      <w:r w:rsidR="007F1EC8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DD4BE2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7F1EC8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DD4BE2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7F1EC8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98E" w:rsidRPr="007C7D9D" w:rsidRDefault="00DD4BE2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Aktualizace d</w:t>
      </w:r>
      <w:r w:rsidR="00F0798E"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C54688"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stanční konzultace zdravotního stavu pacienta VPL nebo PLDD</w:t>
      </w:r>
      <w:r w:rsidR="00F0798E" w:rsidRPr="007C7D9D"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cs-CZ"/>
        </w:rPr>
      </w:pPr>
    </w:p>
    <w:p w:rsidR="00F0798E" w:rsidRDefault="00F0798E" w:rsidP="00F0798E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b/>
          <w:sz w:val="20"/>
          <w:szCs w:val="16"/>
          <w:lang w:eastAsia="cs-CZ"/>
        </w:rPr>
      </w:pPr>
      <w:bookmarkStart w:id="0" w:name="_Hlk95803658"/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Datum vydání: </w:t>
      </w:r>
      <w:r>
        <w:rPr>
          <w:rFonts w:eastAsia="Calibri" w:cstheme="minorHAnsi"/>
          <w:b/>
          <w:sz w:val="20"/>
          <w:szCs w:val="16"/>
          <w:lang w:eastAsia="cs-CZ"/>
        </w:rPr>
        <w:t>1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. </w:t>
      </w:r>
      <w:r>
        <w:rPr>
          <w:rFonts w:eastAsia="Calibri" w:cstheme="minorHAnsi"/>
          <w:b/>
          <w:sz w:val="20"/>
          <w:szCs w:val="16"/>
          <w:lang w:eastAsia="cs-CZ"/>
        </w:rPr>
        <w:t>4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>. 2022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                               </w:t>
      </w:r>
      <w:r w:rsidR="00A3173A">
        <w:rPr>
          <w:rFonts w:eastAsia="Calibri" w:cstheme="minorHAnsi"/>
          <w:b/>
          <w:sz w:val="20"/>
          <w:szCs w:val="16"/>
          <w:lang w:eastAsia="cs-CZ"/>
        </w:rPr>
        <w:t xml:space="preserve"> 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         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 Účinnost: 1. 4. 2022</w:t>
      </w:r>
    </w:p>
    <w:p w:rsidR="00DD4BE2" w:rsidRPr="007C7D9D" w:rsidRDefault="00DD4BE2" w:rsidP="00F0798E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b/>
          <w:sz w:val="20"/>
          <w:szCs w:val="16"/>
          <w:lang w:eastAsia="cs-CZ"/>
        </w:rPr>
      </w:pPr>
      <w:r>
        <w:rPr>
          <w:rFonts w:eastAsia="Calibri" w:cstheme="minorHAnsi"/>
          <w:b/>
          <w:sz w:val="20"/>
          <w:szCs w:val="16"/>
          <w:lang w:eastAsia="cs-CZ"/>
        </w:rPr>
        <w:t xml:space="preserve">Datum aktualizace </w:t>
      </w:r>
      <w:r w:rsidR="007F1EC8">
        <w:rPr>
          <w:rFonts w:eastAsia="Calibri" w:cstheme="minorHAnsi"/>
          <w:b/>
          <w:sz w:val="20"/>
          <w:szCs w:val="16"/>
          <w:lang w:eastAsia="cs-CZ"/>
        </w:rPr>
        <w:t>19</w:t>
      </w:r>
      <w:r>
        <w:rPr>
          <w:rFonts w:eastAsia="Calibri" w:cstheme="minorHAnsi"/>
          <w:b/>
          <w:sz w:val="20"/>
          <w:szCs w:val="16"/>
          <w:lang w:eastAsia="cs-CZ"/>
        </w:rPr>
        <w:t>.1.202</w:t>
      </w:r>
      <w:r w:rsidR="007F1EC8">
        <w:rPr>
          <w:rFonts w:eastAsia="Calibri" w:cstheme="minorHAnsi"/>
          <w:b/>
          <w:sz w:val="20"/>
          <w:szCs w:val="16"/>
          <w:lang w:eastAsia="cs-CZ"/>
        </w:rPr>
        <w:t>4</w:t>
      </w:r>
      <w:r>
        <w:rPr>
          <w:rFonts w:eastAsia="Calibri" w:cstheme="minorHAnsi"/>
          <w:b/>
          <w:sz w:val="20"/>
          <w:szCs w:val="16"/>
          <w:lang w:eastAsia="cs-CZ"/>
        </w:rPr>
        <w:t xml:space="preserve">                                                                                                               Účinnost: 1.1.202</w:t>
      </w:r>
      <w:r w:rsidR="007F1EC8">
        <w:rPr>
          <w:rFonts w:eastAsia="Calibri" w:cstheme="minorHAnsi"/>
          <w:b/>
          <w:sz w:val="20"/>
          <w:szCs w:val="16"/>
          <w:lang w:eastAsia="cs-CZ"/>
        </w:rPr>
        <w:t>4</w:t>
      </w:r>
    </w:p>
    <w:bookmarkEnd w:id="0"/>
    <w:p w:rsidR="00F0798E" w:rsidRPr="007C7D9D" w:rsidRDefault="00F0798E" w:rsidP="00F0798E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</w:p>
    <w:p w:rsidR="00F0798E" w:rsidRDefault="00F0798E" w:rsidP="00F0798E">
      <w:pPr>
        <w:keepNext/>
        <w:keepLines/>
        <w:spacing w:before="200" w:after="360" w:line="240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  <w:r w:rsidRPr="007C7D9D"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  <w:t>Určeno poskytovatelům zdravotních služeb:</w:t>
      </w:r>
    </w:p>
    <w:p w:rsid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ZPŠ v reakci </w:t>
      </w:r>
      <w:r w:rsidR="00DD4BE2">
        <w:rPr>
          <w:rFonts w:cstheme="minorHAnsi"/>
          <w:color w:val="000000"/>
          <w:sz w:val="16"/>
          <w:szCs w:val="16"/>
        </w:rPr>
        <w:t xml:space="preserve">aktuální situaci a pro podporu dostupnosti zdravotní péče se rozhodla prodloužit </w:t>
      </w:r>
      <w:r>
        <w:rPr>
          <w:rFonts w:cstheme="minorHAnsi"/>
          <w:color w:val="000000"/>
          <w:sz w:val="16"/>
          <w:szCs w:val="16"/>
        </w:rPr>
        <w:t>výkon</w:t>
      </w:r>
      <w:r w:rsidR="00DD4BE2">
        <w:rPr>
          <w:rFonts w:cstheme="minorHAnsi"/>
          <w:color w:val="000000"/>
          <w:sz w:val="16"/>
          <w:szCs w:val="16"/>
        </w:rPr>
        <w:t>u</w:t>
      </w:r>
      <w:r>
        <w:rPr>
          <w:rFonts w:cstheme="minorHAnsi"/>
          <w:color w:val="000000"/>
          <w:sz w:val="16"/>
          <w:szCs w:val="16"/>
        </w:rPr>
        <w:t xml:space="preserve"> </w:t>
      </w:r>
      <w:r w:rsidRPr="00F0798E">
        <w:rPr>
          <w:rFonts w:cstheme="minorHAnsi"/>
          <w:b/>
          <w:bCs/>
          <w:color w:val="000000"/>
          <w:sz w:val="16"/>
          <w:szCs w:val="16"/>
        </w:rPr>
        <w:t>01305 - DISTANČNÍ KONZULTACE ZDRAVOTNÍHO STAVU PACIENTA VPL NEBO PLDD</w:t>
      </w:r>
      <w:r w:rsidRPr="00F0798E">
        <w:rPr>
          <w:rFonts w:cstheme="minorHAnsi"/>
          <w:color w:val="000000"/>
          <w:sz w:val="16"/>
          <w:szCs w:val="16"/>
        </w:rPr>
        <w:t xml:space="preserve"> pro odbornost</w:t>
      </w:r>
      <w:r>
        <w:rPr>
          <w:rFonts w:cstheme="minorHAnsi"/>
          <w:color w:val="000000"/>
          <w:sz w:val="16"/>
          <w:szCs w:val="16"/>
        </w:rPr>
        <w:t>i</w:t>
      </w:r>
      <w:r w:rsidRPr="00F0798E">
        <w:rPr>
          <w:rFonts w:cstheme="minorHAnsi"/>
          <w:color w:val="000000"/>
          <w:sz w:val="16"/>
          <w:szCs w:val="16"/>
        </w:rPr>
        <w:t xml:space="preserve"> 001 – všeobecné praktické lékařství se sdílením </w:t>
      </w:r>
      <w:r>
        <w:rPr>
          <w:rFonts w:cstheme="minorHAnsi"/>
          <w:color w:val="000000"/>
          <w:sz w:val="16"/>
          <w:szCs w:val="16"/>
        </w:rPr>
        <w:t xml:space="preserve">a </w:t>
      </w:r>
      <w:r w:rsidRPr="00F0798E">
        <w:rPr>
          <w:rFonts w:cstheme="minorHAnsi"/>
          <w:color w:val="000000"/>
          <w:sz w:val="16"/>
          <w:szCs w:val="16"/>
        </w:rPr>
        <w:t xml:space="preserve">odbornost 002 – praktické lékařství pro děti a dorost. </w:t>
      </w:r>
    </w:p>
    <w:p w:rsidR="00AD37D3" w:rsidRPr="00F0798E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Záměrem pro </w:t>
      </w:r>
      <w:r w:rsidR="00C54688">
        <w:rPr>
          <w:rFonts w:cstheme="minorHAnsi"/>
          <w:color w:val="000000"/>
          <w:sz w:val="16"/>
          <w:szCs w:val="16"/>
        </w:rPr>
        <w:t>zavedení</w:t>
      </w:r>
      <w:r>
        <w:rPr>
          <w:rFonts w:cstheme="minorHAnsi"/>
          <w:color w:val="000000"/>
          <w:sz w:val="16"/>
          <w:szCs w:val="16"/>
        </w:rPr>
        <w:t xml:space="preserve"> nového výkonu j</w:t>
      </w:r>
      <w:r w:rsidRPr="00F0798E">
        <w:rPr>
          <w:rFonts w:cstheme="minorHAnsi"/>
          <w:color w:val="000000"/>
          <w:sz w:val="16"/>
          <w:szCs w:val="16"/>
        </w:rPr>
        <w:t xml:space="preserve">e zvýšení a zefektivnění </w:t>
      </w:r>
      <w:r w:rsidRPr="00F0798E">
        <w:rPr>
          <w:rFonts w:cstheme="minorHAnsi"/>
          <w:color w:val="000000"/>
          <w:sz w:val="16"/>
          <w:szCs w:val="16"/>
          <w:u w:val="single"/>
        </w:rPr>
        <w:t>dostupnosti registrujících poskytovatelů</w:t>
      </w:r>
      <w:r w:rsidRPr="00F0798E">
        <w:rPr>
          <w:rFonts w:cstheme="minorHAnsi"/>
          <w:color w:val="000000"/>
          <w:sz w:val="16"/>
          <w:szCs w:val="16"/>
        </w:rPr>
        <w:t xml:space="preserve"> v oboru všeobecného praktického lékařství a praktického lékařství pro děti a dorost </w:t>
      </w:r>
      <w:r w:rsidRPr="00F0798E">
        <w:rPr>
          <w:rFonts w:cstheme="minorHAnsi"/>
          <w:color w:val="000000"/>
          <w:sz w:val="16"/>
          <w:szCs w:val="16"/>
          <w:u w:val="single"/>
        </w:rPr>
        <w:t>pro indikované registrované pacienty, jejichž zdravotní stav poskytovatel zná</w:t>
      </w:r>
      <w:r w:rsidRPr="00F0798E">
        <w:rPr>
          <w:rFonts w:cstheme="minorHAnsi"/>
          <w:color w:val="000000"/>
          <w:sz w:val="16"/>
          <w:szCs w:val="16"/>
        </w:rPr>
        <w:t xml:space="preserve">, dlouhodobě o ně pečuje. Epizoda klinické péče, bude prováděna z ordinace praktického lékaře distančním způsobem – pacient není fyzicky přítomen v ordinaci. </w:t>
      </w:r>
      <w:r>
        <w:rPr>
          <w:rFonts w:cstheme="minorHAnsi"/>
          <w:color w:val="000000"/>
          <w:sz w:val="16"/>
          <w:szCs w:val="16"/>
        </w:rPr>
        <w:t xml:space="preserve">Přínosem by mělo být </w:t>
      </w:r>
      <w:r w:rsidRPr="00F0798E">
        <w:rPr>
          <w:rFonts w:cstheme="minorHAnsi"/>
          <w:color w:val="000000"/>
          <w:sz w:val="16"/>
          <w:szCs w:val="16"/>
        </w:rPr>
        <w:t xml:space="preserve">zlepšení dodržení léčebného plánu ze strany pacienta. </w:t>
      </w:r>
    </w:p>
    <w:p w:rsid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Pr="00F0798E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Pr="00AD37D3" w:rsidRDefault="00AD37D3" w:rsidP="00AD37D3">
      <w:pPr>
        <w:spacing w:after="0"/>
        <w:jc w:val="both"/>
        <w:rPr>
          <w:rFonts w:cstheme="minorHAnsi"/>
          <w:b/>
          <w:i/>
          <w:sz w:val="16"/>
          <w:szCs w:val="16"/>
        </w:rPr>
      </w:pPr>
      <w:r w:rsidRPr="00AD37D3">
        <w:rPr>
          <w:rFonts w:cstheme="minorHAnsi"/>
          <w:b/>
          <w:i/>
          <w:sz w:val="16"/>
          <w:szCs w:val="16"/>
        </w:rPr>
        <w:t>01305 -</w:t>
      </w:r>
      <w:r w:rsidRPr="00AD37D3">
        <w:rPr>
          <w:rFonts w:cstheme="minorHAnsi"/>
          <w:b/>
          <w:bCs/>
          <w:i/>
          <w:iCs/>
          <w:sz w:val="16"/>
          <w:szCs w:val="16"/>
        </w:rPr>
        <w:t xml:space="preserve"> </w:t>
      </w:r>
      <w:bookmarkStart w:id="1" w:name="_Hlk99625963"/>
      <w:r w:rsidRPr="00AD37D3">
        <w:rPr>
          <w:rFonts w:cstheme="minorHAnsi"/>
          <w:b/>
          <w:bCs/>
          <w:i/>
          <w:iCs/>
          <w:color w:val="000000"/>
          <w:sz w:val="16"/>
          <w:szCs w:val="16"/>
        </w:rPr>
        <w:t xml:space="preserve">DISTANČNÍ KONZULTACE ZDRAVOTNÍHO STAVU </w:t>
      </w:r>
      <w:bookmarkStart w:id="2" w:name="_Hlk99084203"/>
      <w:r w:rsidRPr="00AD37D3">
        <w:rPr>
          <w:rFonts w:cstheme="minorHAnsi"/>
          <w:b/>
          <w:bCs/>
          <w:i/>
          <w:iCs/>
          <w:color w:val="000000"/>
          <w:sz w:val="16"/>
          <w:szCs w:val="16"/>
        </w:rPr>
        <w:t>REGISTROVANÉHO PACIENTA</w:t>
      </w:r>
      <w:bookmarkEnd w:id="2"/>
      <w:r w:rsidRPr="00AD37D3">
        <w:rPr>
          <w:rFonts w:cstheme="minorHAnsi"/>
          <w:b/>
          <w:bCs/>
          <w:i/>
          <w:iCs/>
          <w:color w:val="000000"/>
          <w:sz w:val="16"/>
          <w:szCs w:val="16"/>
        </w:rPr>
        <w:t xml:space="preserve"> VPL NEBO PLDD</w:t>
      </w:r>
      <w:bookmarkEnd w:id="1"/>
    </w:p>
    <w:p w:rsidR="00AD37D3" w:rsidRPr="00AD37D3" w:rsidRDefault="00AD37D3" w:rsidP="00AD37D3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</w:p>
    <w:p w:rsidR="00AD37D3" w:rsidRPr="00AD37D3" w:rsidRDefault="00AD37D3" w:rsidP="00AD37D3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bookmarkStart w:id="3" w:name="_Hlk99018248"/>
      <w:r w:rsidRPr="00AD37D3">
        <w:rPr>
          <w:rFonts w:cstheme="minorHAnsi"/>
          <w:i/>
          <w:sz w:val="16"/>
          <w:szCs w:val="16"/>
        </w:rPr>
        <w:t>Výkon lze vykázat pouze u pojištěnce, který je registrován na některém z pracovišť poskytovatele a zároveň na něj tento poskytovatel v předchozích 24 měsících vykázal výkon 01021, 01022, 02021, 02022, 02031, 02032 nebo některý z dispenzárních výkonů. Je proveden záznam ve zdravotní dokumentaci</w:t>
      </w:r>
      <w:bookmarkEnd w:id="3"/>
      <w:r w:rsidRPr="00AD37D3">
        <w:rPr>
          <w:rFonts w:cstheme="minorHAnsi"/>
          <w:i/>
          <w:sz w:val="16"/>
          <w:szCs w:val="16"/>
        </w:rPr>
        <w:t>.“</w:t>
      </w:r>
    </w:p>
    <w:p w:rsidR="00AD37D3" w:rsidRPr="00AD37D3" w:rsidRDefault="00AD37D3" w:rsidP="00AD37D3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</w:p>
    <w:p w:rsidR="00AD37D3" w:rsidRPr="00AD37D3" w:rsidRDefault="00AD37D3" w:rsidP="00AD37D3">
      <w:pPr>
        <w:spacing w:after="0" w:line="281" w:lineRule="auto"/>
        <w:ind w:left="708" w:right="567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Platnost výkonu/ů od:</w:t>
      </w:r>
      <w:r w:rsidRPr="00AD37D3">
        <w:rPr>
          <w:rFonts w:cstheme="minorHAnsi"/>
          <w:sz w:val="16"/>
          <w:szCs w:val="16"/>
        </w:rPr>
        <w:t xml:space="preserve"> </w:t>
      </w:r>
      <w:r w:rsidRPr="00AD37D3">
        <w:rPr>
          <w:rFonts w:cstheme="minorHAnsi"/>
          <w:b/>
          <w:sz w:val="16"/>
          <w:szCs w:val="16"/>
        </w:rPr>
        <w:t xml:space="preserve">1. </w:t>
      </w:r>
      <w:r w:rsidR="00DD4BE2">
        <w:rPr>
          <w:rFonts w:cstheme="minorHAnsi"/>
          <w:b/>
          <w:sz w:val="16"/>
          <w:szCs w:val="16"/>
        </w:rPr>
        <w:t>1</w:t>
      </w:r>
      <w:r w:rsidRPr="00AD37D3">
        <w:rPr>
          <w:rFonts w:cstheme="minorHAnsi"/>
          <w:b/>
          <w:sz w:val="16"/>
          <w:szCs w:val="16"/>
        </w:rPr>
        <w:t xml:space="preserve">. </w:t>
      </w:r>
      <w:r>
        <w:rPr>
          <w:rFonts w:cstheme="minorHAnsi"/>
          <w:b/>
          <w:sz w:val="16"/>
          <w:szCs w:val="16"/>
        </w:rPr>
        <w:t xml:space="preserve"> do 31.12. </w:t>
      </w:r>
      <w:r w:rsidRPr="00AD37D3">
        <w:rPr>
          <w:rFonts w:cstheme="minorHAnsi"/>
          <w:b/>
          <w:sz w:val="16"/>
          <w:szCs w:val="16"/>
        </w:rPr>
        <w:t>202</w:t>
      </w:r>
      <w:r w:rsidR="00DD4BE2">
        <w:rPr>
          <w:rFonts w:cstheme="minorHAnsi"/>
          <w:b/>
          <w:sz w:val="16"/>
          <w:szCs w:val="16"/>
        </w:rPr>
        <w:t>3</w:t>
      </w:r>
    </w:p>
    <w:p w:rsidR="00AD37D3" w:rsidRPr="00AD37D3" w:rsidRDefault="00AD37D3" w:rsidP="00AD37D3">
      <w:pPr>
        <w:spacing w:after="0" w:line="281" w:lineRule="auto"/>
        <w:ind w:left="708" w:right="567"/>
        <w:rPr>
          <w:rFonts w:cstheme="minorHAnsi"/>
          <w:color w:val="FF0000"/>
          <w:sz w:val="16"/>
          <w:szCs w:val="16"/>
        </w:rPr>
      </w:pPr>
      <w:bookmarkStart w:id="4" w:name="_Hlk99432734"/>
      <w:r w:rsidRPr="00AD37D3">
        <w:rPr>
          <w:rFonts w:cstheme="minorHAnsi"/>
          <w:b/>
          <w:sz w:val="16"/>
          <w:szCs w:val="16"/>
        </w:rPr>
        <w:t>Ohodnocení: </w:t>
      </w:r>
      <w:bookmarkStart w:id="5" w:name="_Hlk97271576"/>
      <w:r w:rsidRPr="00AD37D3">
        <w:rPr>
          <w:rFonts w:cstheme="minorHAnsi"/>
          <w:b/>
          <w:sz w:val="16"/>
          <w:szCs w:val="16"/>
        </w:rPr>
        <w:t>137 bodů, vč. režie</w:t>
      </w:r>
    </w:p>
    <w:bookmarkEnd w:id="5"/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Odbornost:</w:t>
      </w:r>
      <w:r w:rsidRPr="00AD37D3">
        <w:rPr>
          <w:rFonts w:cstheme="minorHAnsi"/>
          <w:sz w:val="16"/>
          <w:szCs w:val="16"/>
        </w:rPr>
        <w:t xml:space="preserve"> 001 a sdílení pro 002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ZUM:</w:t>
      </w:r>
      <w:r w:rsidRPr="00AD37D3">
        <w:rPr>
          <w:rFonts w:cstheme="minorHAnsi"/>
          <w:sz w:val="16"/>
          <w:szCs w:val="16"/>
        </w:rPr>
        <w:t xml:space="preserve"> NE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ZULP:</w:t>
      </w:r>
      <w:r w:rsidRPr="00AD37D3">
        <w:rPr>
          <w:rFonts w:cstheme="minorHAnsi"/>
          <w:sz w:val="16"/>
          <w:szCs w:val="16"/>
        </w:rPr>
        <w:t xml:space="preserve"> NE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Omezení místem:</w:t>
      </w:r>
      <w:r w:rsidRPr="00AD37D3">
        <w:rPr>
          <w:rFonts w:cstheme="minorHAnsi"/>
          <w:sz w:val="16"/>
          <w:szCs w:val="16"/>
        </w:rPr>
        <w:t xml:space="preserve"> A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b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 xml:space="preserve">Omezení frekvence: </w:t>
      </w:r>
      <w:r w:rsidRPr="00AD37D3">
        <w:rPr>
          <w:rFonts w:cstheme="minorHAnsi"/>
          <w:sz w:val="16"/>
          <w:szCs w:val="16"/>
        </w:rPr>
        <w:t xml:space="preserve">1/1 den; </w:t>
      </w:r>
      <w:r w:rsidR="007F1EC8">
        <w:rPr>
          <w:rFonts w:cstheme="minorHAnsi"/>
          <w:sz w:val="16"/>
          <w:szCs w:val="16"/>
          <w:highlight w:val="yellow"/>
        </w:rPr>
        <w:t>6</w:t>
      </w:r>
      <w:r w:rsidRPr="00DD4BE2">
        <w:rPr>
          <w:rFonts w:cstheme="minorHAnsi"/>
          <w:sz w:val="16"/>
          <w:szCs w:val="16"/>
          <w:highlight w:val="yellow"/>
        </w:rPr>
        <w:t>/</w:t>
      </w:r>
      <w:r w:rsidR="007F1EC8">
        <w:rPr>
          <w:rFonts w:cstheme="minorHAnsi"/>
          <w:sz w:val="16"/>
          <w:szCs w:val="16"/>
          <w:highlight w:val="yellow"/>
        </w:rPr>
        <w:t>kalendářní rok</w:t>
      </w:r>
    </w:p>
    <w:p w:rsidR="00AD37D3" w:rsidRPr="00AD37D3" w:rsidRDefault="00AD37D3" w:rsidP="00AD37D3">
      <w:pPr>
        <w:spacing w:after="0" w:line="281" w:lineRule="auto"/>
        <w:ind w:left="708"/>
        <w:jc w:val="both"/>
        <w:rPr>
          <w:rFonts w:eastAsia="Calibri" w:cstheme="minorHAnsi"/>
          <w:color w:val="000000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 xml:space="preserve">Čas výkonu: 10 min 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V</w:t>
      </w:r>
      <w:r w:rsidRPr="00AD37D3">
        <w:rPr>
          <w:rFonts w:cstheme="minorHAnsi"/>
          <w:sz w:val="16"/>
          <w:szCs w:val="16"/>
        </w:rPr>
        <w:t>ýkon bude nasmlouván s časově omezenou platností do 31. 12. 202</w:t>
      </w:r>
      <w:r w:rsidR="007F1EC8">
        <w:rPr>
          <w:rFonts w:cstheme="minorHAnsi"/>
          <w:sz w:val="16"/>
          <w:szCs w:val="16"/>
        </w:rPr>
        <w:t>4</w:t>
      </w:r>
      <w:r w:rsidRPr="00AD37D3">
        <w:rPr>
          <w:rFonts w:cstheme="minorHAnsi"/>
          <w:sz w:val="16"/>
          <w:szCs w:val="16"/>
        </w:rPr>
        <w:t>, přičemž bude proveden hromadný import poskytovatelům odbornosti 001/002</w:t>
      </w:r>
    </w:p>
    <w:p w:rsidR="00AD37D3" w:rsidRPr="00AD37D3" w:rsidRDefault="00AD37D3" w:rsidP="00AD37D3">
      <w:pPr>
        <w:spacing w:line="281" w:lineRule="auto"/>
        <w:ind w:right="567"/>
        <w:jc w:val="both"/>
        <w:rPr>
          <w:rFonts w:cstheme="minorHAnsi"/>
          <w:b/>
          <w:sz w:val="16"/>
          <w:szCs w:val="16"/>
        </w:rPr>
      </w:pPr>
    </w:p>
    <w:bookmarkEnd w:id="4"/>
    <w:p w:rsidR="00AD37D3" w:rsidRPr="00AD37D3" w:rsidRDefault="00AD37D3" w:rsidP="00AD37D3">
      <w:pPr>
        <w:spacing w:line="281" w:lineRule="auto"/>
        <w:ind w:right="567"/>
        <w:jc w:val="both"/>
        <w:rPr>
          <w:rFonts w:cstheme="minorHAnsi"/>
          <w:b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Zdůvodnění:</w:t>
      </w:r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bookmarkStart w:id="6" w:name="_Hlk80879598"/>
      <w:r w:rsidRPr="00AD37D3">
        <w:rPr>
          <w:rFonts w:asciiTheme="minorHAnsi" w:hAnsiTheme="minorHAnsi" w:cstheme="minorHAnsi"/>
          <w:sz w:val="16"/>
          <w:szCs w:val="16"/>
        </w:rPr>
        <w:t xml:space="preserve">Výkon </w:t>
      </w:r>
      <w:bookmarkStart w:id="7" w:name="_Hlk80879262"/>
      <w:bookmarkEnd w:id="6"/>
      <w:r w:rsidRPr="00AD37D3">
        <w:rPr>
          <w:rFonts w:asciiTheme="minorHAnsi" w:hAnsiTheme="minorHAnsi" w:cstheme="minorHAnsi"/>
          <w:sz w:val="16"/>
          <w:szCs w:val="16"/>
        </w:rPr>
        <w:t xml:space="preserve">je vytvořen </w:t>
      </w:r>
      <w:bookmarkEnd w:id="7"/>
      <w:r w:rsidRPr="00AD37D3">
        <w:rPr>
          <w:rFonts w:asciiTheme="minorHAnsi" w:hAnsiTheme="minorHAnsi" w:cstheme="minorHAnsi"/>
          <w:sz w:val="16"/>
          <w:szCs w:val="16"/>
        </w:rPr>
        <w:t xml:space="preserve">pro případ epizody klinické péče o registrovaného pacienta, která je prováděna z ordinace praktického lékaře distančním způsobem – pacient není fyzicky přítomen v ordinaci. Výkon je pro indikované registrované pacienty, jejichž zdravotní stav poskytovatel zná, dlouhodobě o ně pečuje a tímto si rozšíří portfolio služeb poskytovaných v ordinaci, tedy jedná se o jednu z možných epizod péče/kontaktu v rámci léčebného režimu o daného pacienta. </w:t>
      </w:r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D37D3">
        <w:rPr>
          <w:rFonts w:asciiTheme="minorHAnsi" w:hAnsiTheme="minorHAnsi" w:cstheme="minorHAnsi"/>
          <w:sz w:val="16"/>
          <w:szCs w:val="16"/>
        </w:rPr>
        <w:t xml:space="preserve">Výkon se vykazuje u pojištěnců, kteří jsou </w:t>
      </w:r>
      <w:r w:rsidRPr="00AD37D3">
        <w:rPr>
          <w:rFonts w:asciiTheme="minorHAnsi" w:hAnsiTheme="minorHAnsi" w:cstheme="minorHAnsi"/>
          <w:sz w:val="16"/>
          <w:szCs w:val="16"/>
          <w:u w:val="single"/>
        </w:rPr>
        <w:t>registrováni</w:t>
      </w:r>
      <w:r w:rsidRPr="00AD37D3">
        <w:rPr>
          <w:rFonts w:asciiTheme="minorHAnsi" w:hAnsiTheme="minorHAnsi" w:cstheme="minorHAnsi"/>
          <w:sz w:val="16"/>
          <w:szCs w:val="16"/>
        </w:rPr>
        <w:t xml:space="preserve"> na některém z pracovišť poskytovatele </w:t>
      </w:r>
      <w:r w:rsidRPr="00AD37D3">
        <w:rPr>
          <w:rFonts w:asciiTheme="minorHAnsi" w:hAnsiTheme="minorHAnsi" w:cstheme="minorHAnsi"/>
          <w:sz w:val="16"/>
          <w:szCs w:val="16"/>
          <w:u w:val="single"/>
        </w:rPr>
        <w:t>a </w:t>
      </w:r>
      <w:r w:rsidRPr="00AD37D3">
        <w:rPr>
          <w:rFonts w:asciiTheme="minorHAnsi" w:hAnsiTheme="minorHAnsi" w:cstheme="minorHAnsi"/>
          <w:sz w:val="16"/>
          <w:szCs w:val="16"/>
        </w:rPr>
        <w:t xml:space="preserve">zároveň na ně byl vykázán v posledních 24 měsících některý z výkonů pravidelné a dispenzární péče: 01021, 01022, 02021, 02022, 02031, 02032, 01201, 01204, 09532, 02039. Výkon se vykazuje v situaci změny zdravotního stavu pacienta nebo v případě potřeby monitorace jeho aktuálního zdravotního stavu. </w:t>
      </w:r>
    </w:p>
    <w:p w:rsidR="00AD37D3" w:rsidRPr="00AD37D3" w:rsidRDefault="00AD37D3" w:rsidP="00AD37D3">
      <w:pPr>
        <w:spacing w:line="281" w:lineRule="auto"/>
        <w:jc w:val="both"/>
        <w:rPr>
          <w:rFonts w:cstheme="minorHAnsi"/>
          <w:sz w:val="16"/>
          <w:szCs w:val="16"/>
        </w:rPr>
      </w:pPr>
    </w:p>
    <w:p w:rsidR="00A80C49" w:rsidRDefault="00AD37D3" w:rsidP="00AD37D3">
      <w:pPr>
        <w:spacing w:line="281" w:lineRule="auto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sz w:val="16"/>
          <w:szCs w:val="16"/>
        </w:rPr>
        <w:t xml:space="preserve">Výkon nelze vykázat v případě pouhé preskripce léčivých přípravků nebo zdravotnických prostředků (chronické medikace) po telefonu, sdělení a konzultace laboratorních výsledků, objednání k vyšetření, změna termínu vyšetření a v jiných situacích, kdy nejsou naplněny níže </w:t>
      </w:r>
      <w:r w:rsidRPr="00AD37D3">
        <w:rPr>
          <w:rFonts w:cstheme="minorHAnsi"/>
          <w:sz w:val="16"/>
          <w:szCs w:val="16"/>
        </w:rPr>
        <w:lastRenderedPageBreak/>
        <w:t xml:space="preserve">uvedené činnosti. Výkon neslouží ke konzultaci druhého názoru. Výkon </w:t>
      </w:r>
      <w:r w:rsidRPr="00AD37D3">
        <w:rPr>
          <w:rFonts w:cstheme="minorHAnsi"/>
          <w:sz w:val="16"/>
          <w:szCs w:val="16"/>
          <w:u w:val="single"/>
        </w:rPr>
        <w:t>lze vykázat</w:t>
      </w:r>
      <w:r w:rsidRPr="00AD37D3">
        <w:rPr>
          <w:rFonts w:cstheme="minorHAnsi"/>
          <w:sz w:val="16"/>
          <w:szCs w:val="16"/>
        </w:rPr>
        <w:t xml:space="preserve">, pokud je distanční péče prováděna </w:t>
      </w:r>
      <w:r w:rsidRPr="00AD37D3">
        <w:rPr>
          <w:rFonts w:cstheme="minorHAnsi"/>
          <w:sz w:val="16"/>
          <w:szCs w:val="16"/>
          <w:u w:val="single"/>
        </w:rPr>
        <w:t>nad rámec výkonu 09513</w:t>
      </w:r>
      <w:r w:rsidRPr="00AD37D3">
        <w:rPr>
          <w:rFonts w:cstheme="minorHAnsi"/>
          <w:sz w:val="16"/>
          <w:szCs w:val="16"/>
        </w:rPr>
        <w:t xml:space="preserve"> – Telefonická konzultace ošetřujícího lékaře pacientem. </w:t>
      </w:r>
    </w:p>
    <w:p w:rsidR="00AD37D3" w:rsidRDefault="00A80C49" w:rsidP="00AD37D3">
      <w:pPr>
        <w:spacing w:line="281" w:lineRule="auto"/>
        <w:jc w:val="both"/>
        <w:rPr>
          <w:rFonts w:cstheme="minorHAnsi"/>
          <w:sz w:val="16"/>
          <w:szCs w:val="16"/>
        </w:rPr>
      </w:pPr>
      <w:r w:rsidRPr="00A80C49">
        <w:rPr>
          <w:rFonts w:cstheme="minorHAnsi"/>
          <w:sz w:val="16"/>
          <w:szCs w:val="16"/>
        </w:rPr>
        <w:t xml:space="preserve">Výkon nelze vykázat v případě využití </w:t>
      </w:r>
      <w:r>
        <w:rPr>
          <w:rFonts w:cstheme="minorHAnsi"/>
          <w:sz w:val="16"/>
          <w:szCs w:val="16"/>
        </w:rPr>
        <w:t>VIRTUÁLNÍCH APLIKACÍ</w:t>
      </w:r>
      <w:r w:rsidRPr="00A80C49">
        <w:rPr>
          <w:rFonts w:cstheme="minorHAnsi"/>
          <w:sz w:val="16"/>
          <w:szCs w:val="16"/>
        </w:rPr>
        <w:t>, kdy není realizován přímý (online) kontakt mezi pacientem a jeho registrujícím poskytovatelem.</w:t>
      </w:r>
    </w:p>
    <w:p w:rsidR="00A80C49" w:rsidRPr="00AD37D3" w:rsidRDefault="00A80C49" w:rsidP="00AD37D3">
      <w:pPr>
        <w:spacing w:line="281" w:lineRule="auto"/>
        <w:jc w:val="both"/>
        <w:rPr>
          <w:rFonts w:cstheme="minorHAnsi"/>
          <w:sz w:val="16"/>
          <w:szCs w:val="16"/>
        </w:rPr>
      </w:pPr>
      <w:r w:rsidRPr="00A80C49">
        <w:rPr>
          <w:rFonts w:cstheme="minorHAnsi"/>
          <w:sz w:val="16"/>
          <w:szCs w:val="16"/>
        </w:rPr>
        <w:t>K výkonu nelze vykázat žádný jiný zdravotní výkon s výjimkou výkonu 09550 - INFORMACE O VYDÁNÍ ROZHODNUTÍ O DOČASNÉ PRACOVNÍ NESCHOPNOSTI NEBO ROZHODNUTÍ O POTŘEBĚ OŠETŘOVÁNÍ (PÉČE) a výkonu 09551 - INFORMACE O VYDÁNÍ ROZHODNUTÍ O UKONČENÍ DOČASNÉ PRACOVNÍ NESCHOPNOSTI NEBO ROZHODNUTÍ O UKONČENÍ POTŘEBY OŠETŘOVÁNÍ (PÉČE), a to v případě, že poskytovatel rozhodl o vydání či ukončení pracovní neschopnosti či potřeby ošetřování pouze na základě distančního kontaktu.</w:t>
      </w:r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bookmarkStart w:id="8" w:name="_Hlk99432797"/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D37D3">
        <w:rPr>
          <w:rFonts w:asciiTheme="minorHAnsi" w:hAnsiTheme="minorHAnsi" w:cstheme="minorHAnsi"/>
          <w:sz w:val="16"/>
          <w:szCs w:val="16"/>
        </w:rPr>
        <w:t xml:space="preserve">Obsah činností zahrnutých ve výkonu: 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odběr anamnézy cíleně zaměřená na subjektivní potíže pacienta vztahujícím se k danému vyšetření,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  <w:lang w:eastAsia="cs-CZ"/>
        </w:rPr>
        <w:t>distanční zhodnocení subjektivních obtíží,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  <w:lang w:eastAsia="cs-CZ"/>
        </w:rPr>
        <w:t>zhodnocení dosavadního léčebného plánu a dosavadních laboratorních a dalších vyšetření,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vyšetření zdravotního stavu provedeného distančně (videokonferencí, telefonicky, mailovou komunikací, či s využitím nějaké sociální platformy),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stanovení diagnostické rozvahy, stanovení pracovní diagnózy a stanovení plánu dalšího postupu (včetně rozhodnutí o termínu a způsobu další kontroly), či adekvátní terapie,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edukace pacienta a další administrativní činnost spojená s výkonem (včetně preskripce, žádanek, povinných hlášení),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 xml:space="preserve">zápis do zdravotní dokumentace (včetně </w:t>
      </w:r>
      <w:r w:rsidR="00A3173A">
        <w:rPr>
          <w:rFonts w:asciiTheme="minorHAnsi" w:hAnsiTheme="minorHAnsi" w:cstheme="minorHAnsi"/>
          <w:sz w:val="16"/>
          <w:szCs w:val="16"/>
        </w:rPr>
        <w:t>diagnostické rozvahy,</w:t>
      </w:r>
      <w:r w:rsidRPr="00AD37D3">
        <w:rPr>
          <w:rFonts w:asciiTheme="minorHAnsi" w:hAnsiTheme="minorHAnsi" w:cstheme="minorHAnsi"/>
          <w:sz w:val="16"/>
          <w:szCs w:val="16"/>
        </w:rPr>
        <w:t>formy a délky distančního kontaktu).</w:t>
      </w:r>
    </w:p>
    <w:bookmarkEnd w:id="8"/>
    <w:p w:rsidR="00AD37D3" w:rsidRPr="00F0798E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F0798E">
        <w:rPr>
          <w:rFonts w:cstheme="minorHAnsi"/>
          <w:color w:val="000000"/>
          <w:sz w:val="16"/>
          <w:szCs w:val="16"/>
        </w:rPr>
        <w:t xml:space="preserve"> </w:t>
      </w:r>
    </w:p>
    <w:p w:rsidR="00E12E80" w:rsidRPr="00F0798E" w:rsidRDefault="00E12E80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F0798E" w:rsidRPr="00E12E80" w:rsidRDefault="00E12E80" w:rsidP="00F0798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</w:rPr>
      </w:pPr>
      <w:r w:rsidRPr="00E12E80">
        <w:rPr>
          <w:rFonts w:eastAsia="Calibri" w:cstheme="minorHAnsi"/>
          <w:color w:val="000000"/>
          <w:sz w:val="16"/>
          <w:szCs w:val="16"/>
        </w:rPr>
        <w:t xml:space="preserve">Pozn.: Na základě dohody se SPL a SPLDD by počet distančních kontaktů neměl překročit </w:t>
      </w:r>
      <w:proofErr w:type="gramStart"/>
      <w:r w:rsidRPr="00E12E80">
        <w:rPr>
          <w:rFonts w:eastAsia="Calibri" w:cstheme="minorHAnsi"/>
          <w:color w:val="000000"/>
          <w:sz w:val="16"/>
          <w:szCs w:val="16"/>
        </w:rPr>
        <w:t>30%</w:t>
      </w:r>
      <w:proofErr w:type="gramEnd"/>
      <w:r w:rsidRPr="00E12E80">
        <w:rPr>
          <w:rFonts w:eastAsia="Calibri" w:cstheme="minorHAnsi"/>
          <w:color w:val="000000"/>
          <w:sz w:val="16"/>
          <w:szCs w:val="16"/>
        </w:rPr>
        <w:t xml:space="preserve"> všech epizod péče (kontaktů) o pacienta (tj. podíl výkonu 01305 na celkovém počtu výkonu 01543 a 01305 nepřesáhne 30%). Za období 1.</w:t>
      </w:r>
      <w:r>
        <w:rPr>
          <w:rFonts w:eastAsia="Calibri" w:cstheme="minorHAnsi"/>
          <w:color w:val="000000"/>
          <w:sz w:val="16"/>
          <w:szCs w:val="16"/>
        </w:rPr>
        <w:t>1</w:t>
      </w:r>
      <w:r w:rsidRPr="00E12E80">
        <w:rPr>
          <w:rFonts w:eastAsia="Calibri" w:cstheme="minorHAnsi"/>
          <w:color w:val="000000"/>
          <w:sz w:val="16"/>
          <w:szCs w:val="16"/>
        </w:rPr>
        <w:t>.</w:t>
      </w:r>
      <w:r>
        <w:rPr>
          <w:rFonts w:eastAsia="Calibri" w:cstheme="minorHAnsi"/>
          <w:color w:val="000000"/>
          <w:sz w:val="16"/>
          <w:szCs w:val="16"/>
        </w:rPr>
        <w:t xml:space="preserve"> </w:t>
      </w:r>
      <w:r w:rsidRPr="00E12E80">
        <w:rPr>
          <w:rFonts w:eastAsia="Calibri" w:cstheme="minorHAnsi"/>
          <w:color w:val="000000"/>
          <w:sz w:val="16"/>
          <w:szCs w:val="16"/>
        </w:rPr>
        <w:t>až 31.12.202</w:t>
      </w:r>
      <w:r>
        <w:rPr>
          <w:rFonts w:eastAsia="Calibri" w:cstheme="minorHAnsi"/>
          <w:color w:val="000000"/>
          <w:sz w:val="16"/>
          <w:szCs w:val="16"/>
        </w:rPr>
        <w:t>4</w:t>
      </w:r>
      <w:r w:rsidRPr="00E12E80">
        <w:rPr>
          <w:rFonts w:eastAsia="Calibri" w:cstheme="minorHAnsi"/>
          <w:color w:val="000000"/>
          <w:sz w:val="16"/>
          <w:szCs w:val="16"/>
        </w:rPr>
        <w:t xml:space="preserve"> bude podíl výkonů hodnocen za daný kalendářní rok.  V případě výrazného překročení nastaveného 30 % limitu bude u poskytovatele provedena kontrola v rámci kontrolní a revizní činnosti.</w:t>
      </w:r>
      <w:r w:rsidR="00F0798E" w:rsidRPr="00E12E80">
        <w:rPr>
          <w:rFonts w:eastAsia="Calibri" w:cstheme="minorHAnsi"/>
          <w:color w:val="000000"/>
          <w:sz w:val="16"/>
          <w:szCs w:val="16"/>
        </w:rPr>
        <w:t xml:space="preserve"> </w:t>
      </w: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:rsidR="00081C1A" w:rsidRDefault="00081C1A"/>
    <w:sectPr w:rsidR="0008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ED55044"/>
    <w:multiLevelType w:val="hybridMultilevel"/>
    <w:tmpl w:val="310E60AA"/>
    <w:lvl w:ilvl="0" w:tplc="9C5CEB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48"/>
    <w:rsid w:val="00081C1A"/>
    <w:rsid w:val="00370B48"/>
    <w:rsid w:val="007F1EC8"/>
    <w:rsid w:val="00956044"/>
    <w:rsid w:val="00A3173A"/>
    <w:rsid w:val="00A80C49"/>
    <w:rsid w:val="00AD37D3"/>
    <w:rsid w:val="00C54688"/>
    <w:rsid w:val="00D4195D"/>
    <w:rsid w:val="00DD4BE2"/>
    <w:rsid w:val="00E12E80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01E"/>
  <w15:chartTrackingRefBased/>
  <w15:docId w15:val="{BB6CE193-F6D9-48B6-8EF9-8281049A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798E"/>
  </w:style>
  <w:style w:type="paragraph" w:styleId="Nadpis1">
    <w:name w:val="heading 1"/>
    <w:basedOn w:val="Normln"/>
    <w:next w:val="Normln"/>
    <w:link w:val="Nadpis1Char"/>
    <w:qFormat/>
    <w:rsid w:val="00F0798E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0798E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0798E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0798E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0798E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0798E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0798E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0798E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0798E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798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798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0798E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798E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079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0798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079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0798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0798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efault">
    <w:name w:val="Default"/>
    <w:rsid w:val="00AD3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5</cp:revision>
  <dcterms:created xsi:type="dcterms:W3CDTF">2024-01-19T11:06:00Z</dcterms:created>
  <dcterms:modified xsi:type="dcterms:W3CDTF">2024-01-19T11:20:00Z</dcterms:modified>
</cp:coreProperties>
</file>